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8B" w:rsidRDefault="0064038B" w:rsidP="00930CA4">
      <w:pPr>
        <w:pStyle w:val="Heading2"/>
      </w:pPr>
      <w:r w:rsidRPr="006E6534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FEBA9A9">
            <wp:simplePos x="0" y="0"/>
            <wp:positionH relativeFrom="margin">
              <wp:align>left</wp:align>
            </wp:positionH>
            <wp:positionV relativeFrom="page">
              <wp:posOffset>502920</wp:posOffset>
            </wp:positionV>
            <wp:extent cx="5958205" cy="162433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3FF" w:rsidRDefault="00D9572F" w:rsidP="00930CA4">
      <w:pPr>
        <w:pStyle w:val="Heading2"/>
      </w:pPr>
      <w:r>
        <w:t xml:space="preserve">Best practices -Mentoring  </w:t>
      </w:r>
    </w:p>
    <w:p w:rsidR="001563FF" w:rsidRDefault="00D9572F">
      <w:pPr>
        <w:spacing w:after="89"/>
        <w:ind w:left="73"/>
        <w:jc w:val="center"/>
      </w:pPr>
      <w:r>
        <w:rPr>
          <w:rFonts w:ascii="Times New Roman" w:eastAsia="Times New Roman" w:hAnsi="Times New Roman" w:cs="Times New Roman"/>
          <w:sz w:val="38"/>
        </w:rPr>
        <w:t xml:space="preserve"> </w:t>
      </w:r>
    </w:p>
    <w:p w:rsidR="001563FF" w:rsidRDefault="00D9572F">
      <w:pPr>
        <w:spacing w:after="132"/>
        <w:ind w:left="-5" w:hanging="10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1. Title of the Practice: </w:t>
      </w:r>
      <w:r>
        <w:rPr>
          <w:rFonts w:ascii="Times New Roman" w:eastAsia="Times New Roman" w:hAnsi="Times New Roman" w:cs="Times New Roman"/>
          <w:b/>
          <w:sz w:val="28"/>
        </w:rPr>
        <w:t xml:space="preserve">Mentoring  </w:t>
      </w:r>
    </w:p>
    <w:p w:rsidR="001563FF" w:rsidRDefault="00D9572F">
      <w:pPr>
        <w:spacing w:after="13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563FF" w:rsidRDefault="00D9572F">
      <w:pPr>
        <w:pStyle w:val="Heading1"/>
        <w:ind w:left="-5"/>
      </w:pPr>
      <w:r>
        <w:t xml:space="preserve">2. Objectives of the Practice </w:t>
      </w:r>
    </w:p>
    <w:p w:rsidR="001563FF" w:rsidRDefault="00D9572F">
      <w:pPr>
        <w:spacing w:after="101"/>
        <w:ind w:left="1440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</w:t>
      </w:r>
    </w:p>
    <w:p w:rsidR="001563FF" w:rsidRDefault="00D9572F">
      <w:pPr>
        <w:numPr>
          <w:ilvl w:val="0"/>
          <w:numId w:val="1"/>
        </w:numPr>
        <w:spacing w:after="10" w:line="357" w:lineRule="auto"/>
        <w:ind w:hanging="360"/>
      </w:pPr>
      <w:r>
        <w:rPr>
          <w:rFonts w:ascii="Times New Roman" w:eastAsia="Times New Roman" w:hAnsi="Times New Roman" w:cs="Times New Roman"/>
          <w:color w:val="1F2023"/>
          <w:sz w:val="24"/>
        </w:rPr>
        <w:t xml:space="preserve">The goal of a mentorship program is to accelerate the personal and professional development of mentees.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63FF" w:rsidRDefault="00D9572F">
      <w:pPr>
        <w:numPr>
          <w:ilvl w:val="0"/>
          <w:numId w:val="1"/>
        </w:numPr>
        <w:spacing w:after="10" w:line="357" w:lineRule="auto"/>
        <w:ind w:hanging="360"/>
      </w:pPr>
      <w:r>
        <w:rPr>
          <w:rFonts w:ascii="Times New Roman" w:eastAsia="Times New Roman" w:hAnsi="Times New Roman" w:cs="Times New Roman"/>
          <w:color w:val="1F2023"/>
          <w:sz w:val="24"/>
        </w:rPr>
        <w:t>This is achieved by providing mentees with guidance, advice and feedback from mentors with more experience than themselves.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63FF" w:rsidRDefault="00D9572F">
      <w:pPr>
        <w:numPr>
          <w:ilvl w:val="0"/>
          <w:numId w:val="1"/>
        </w:numPr>
        <w:spacing w:after="6" w:line="357" w:lineRule="auto"/>
        <w:ind w:hanging="360"/>
      </w:pPr>
      <w:r>
        <w:rPr>
          <w:rFonts w:ascii="Times New Roman" w:eastAsia="Times New Roman" w:hAnsi="Times New Roman" w:cs="Times New Roman"/>
          <w:color w:val="1A1A1A"/>
          <w:sz w:val="24"/>
        </w:rPr>
        <w:t>Prior to pursuing a mentoring relationship, it is beneficial to ponder Commitment, Dedication and clarity.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63FF" w:rsidRDefault="00D9572F">
      <w:pPr>
        <w:numPr>
          <w:ilvl w:val="0"/>
          <w:numId w:val="1"/>
        </w:numPr>
        <w:spacing w:after="11" w:line="356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To provide support and 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guidance on teaching, research, and mentoring of students. </w:t>
      </w:r>
    </w:p>
    <w:p w:rsidR="001563FF" w:rsidRDefault="00D9572F">
      <w:pPr>
        <w:numPr>
          <w:ilvl w:val="0"/>
          <w:numId w:val="1"/>
        </w:numPr>
        <w:spacing w:after="7" w:line="357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To support the professional advancement of the mentees by relaying experiences and knowledge of mentors in the key performance areas of teaching, research and support service. </w:t>
      </w:r>
    </w:p>
    <w:p w:rsidR="001563FF" w:rsidRDefault="00D9572F">
      <w:pPr>
        <w:numPr>
          <w:ilvl w:val="0"/>
          <w:numId w:val="1"/>
        </w:numPr>
        <w:spacing w:after="6" w:line="358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>To address psychoso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cial issues of the mentees for in time remedy and to avoid things deteriorate further. </w:t>
      </w:r>
    </w:p>
    <w:p w:rsidR="001563FF" w:rsidRDefault="00D9572F">
      <w:pPr>
        <w:numPr>
          <w:ilvl w:val="0"/>
          <w:numId w:val="1"/>
        </w:numPr>
        <w:spacing w:after="5" w:line="359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To improve the study environment by improving relationships between teachers and their students and make the teaching more effective. </w:t>
      </w:r>
    </w:p>
    <w:p w:rsidR="001563FF" w:rsidRDefault="00D9572F">
      <w:pPr>
        <w:numPr>
          <w:ilvl w:val="0"/>
          <w:numId w:val="1"/>
        </w:numPr>
        <w:spacing w:after="6" w:line="358" w:lineRule="auto"/>
        <w:ind w:hanging="360"/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The purpose of the exercise is </w:t>
      </w:r>
      <w:r>
        <w:rPr>
          <w:rFonts w:ascii="Times New Roman" w:eastAsia="Times New Roman" w:hAnsi="Times New Roman" w:cs="Times New Roman"/>
          <w:color w:val="202429"/>
          <w:sz w:val="24"/>
        </w:rPr>
        <w:t>to assess skills, strengths, weaknesses and areas where development is needed.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</w:p>
    <w:p w:rsidR="001563FF" w:rsidRDefault="00D9572F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>To identify achievable learning goals.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</w:p>
    <w:p w:rsidR="001563FF" w:rsidRDefault="00D9572F">
      <w:pPr>
        <w:numPr>
          <w:ilvl w:val="0"/>
          <w:numId w:val="1"/>
        </w:numPr>
        <w:spacing w:after="121"/>
        <w:ind w:hanging="360"/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The plan requires following things: </w:t>
      </w:r>
    </w:p>
    <w:p w:rsidR="002F564A" w:rsidRDefault="002F564A" w:rsidP="002F564A">
      <w:pPr>
        <w:spacing w:after="122"/>
        <w:ind w:left="1440"/>
        <w:rPr>
          <w:rFonts w:ascii="Times New Roman" w:eastAsia="Times New Roman" w:hAnsi="Times New Roman" w:cs="Times New Roman"/>
          <w:color w:val="202429"/>
          <w:sz w:val="24"/>
        </w:rPr>
      </w:pPr>
      <w:bookmarkStart w:id="0" w:name="_GoBack"/>
      <w:r w:rsidRPr="006E6534">
        <w:rPr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 wp14:anchorId="5FEBA9A9">
            <wp:simplePos x="0" y="0"/>
            <wp:positionH relativeFrom="column">
              <wp:posOffset>217170</wp:posOffset>
            </wp:positionH>
            <wp:positionV relativeFrom="paragraph">
              <wp:posOffset>0</wp:posOffset>
            </wp:positionV>
            <wp:extent cx="5958205" cy="162447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16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563FF" w:rsidRDefault="00D9572F" w:rsidP="002F564A">
      <w:pPr>
        <w:spacing w:after="122"/>
        <w:ind w:left="144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Declaring personal goal </w:t>
      </w:r>
    </w:p>
    <w:p w:rsidR="001563FF" w:rsidRDefault="00D9572F">
      <w:pPr>
        <w:numPr>
          <w:ilvl w:val="0"/>
          <w:numId w:val="1"/>
        </w:numPr>
        <w:spacing w:after="11" w:line="356" w:lineRule="auto"/>
        <w:ind w:hanging="360"/>
      </w:pPr>
      <w:r>
        <w:rPr>
          <w:rFonts w:ascii="Times New Roman" w:eastAsia="Times New Roman" w:hAnsi="Times New Roman" w:cs="Times New Roman"/>
          <w:color w:val="0C0C0C"/>
          <w:sz w:val="24"/>
        </w:rPr>
        <w:t>The personal goal should identify the student’s values and vision inclusiv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e of ethical considerations for personal and professional development. </w:t>
      </w:r>
    </w:p>
    <w:p w:rsidR="001563FF" w:rsidRDefault="00D9572F">
      <w:pPr>
        <w:numPr>
          <w:ilvl w:val="0"/>
          <w:numId w:val="1"/>
        </w:numPr>
        <w:spacing w:after="301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Self-assessment &amp; Conversation Topics </w:t>
      </w:r>
    </w:p>
    <w:p w:rsidR="001563FF" w:rsidRDefault="00D9572F">
      <w:pPr>
        <w:spacing w:after="338"/>
        <w:ind w:right="1389"/>
        <w:jc w:val="right"/>
      </w:pPr>
      <w:r>
        <w:rPr>
          <w:noProof/>
        </w:rPr>
        <w:drawing>
          <wp:inline distT="0" distB="0" distL="0" distR="0">
            <wp:extent cx="4122420" cy="3962400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 </w:t>
      </w:r>
    </w:p>
    <w:p w:rsidR="001563FF" w:rsidRDefault="00D9572F">
      <w:pPr>
        <w:pStyle w:val="Heading1"/>
        <w:ind w:left="-5"/>
      </w:pPr>
      <w:r>
        <w:lastRenderedPageBreak/>
        <w:t xml:space="preserve">3. Challenges and issues in designing and implementation of this practice (Mention challenges encountered in your department) </w:t>
      </w:r>
    </w:p>
    <w:p w:rsidR="001563FF" w:rsidRDefault="00D9572F">
      <w:pPr>
        <w:spacing w:after="90"/>
        <w:ind w:left="2160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</w:t>
      </w:r>
    </w:p>
    <w:p w:rsidR="001563FF" w:rsidRDefault="00D9572F">
      <w:pPr>
        <w:spacing w:after="1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There are several challenges involved in designing the structure of roles and responsibilities of the mentor-mentee scheme. The expectations from the mentor &amp; mentee sometimes become roadblocks to the implementation. </w:t>
      </w:r>
    </w:p>
    <w:p w:rsidR="001563FF" w:rsidRDefault="00D9572F">
      <w:pPr>
        <w:spacing w:after="0"/>
        <w:ind w:left="1171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 </w:t>
      </w:r>
    </w:p>
    <w:p w:rsidR="001563FF" w:rsidRDefault="00D9572F">
      <w:pPr>
        <w:spacing w:after="27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4571696</wp:posOffset>
            </wp:positionH>
            <wp:positionV relativeFrom="paragraph">
              <wp:posOffset>23583</wp:posOffset>
            </wp:positionV>
            <wp:extent cx="1722120" cy="1668780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color w:val="0C0C0C"/>
          <w:sz w:val="24"/>
        </w:rPr>
        <w:t xml:space="preserve"> </w:t>
      </w:r>
    </w:p>
    <w:p w:rsidR="001563FF" w:rsidRDefault="00D9572F">
      <w:pPr>
        <w:spacing w:after="277"/>
        <w:ind w:left="1435" w:right="-3561" w:hanging="10"/>
      </w:pPr>
      <w:r>
        <w:rPr>
          <w:rFonts w:ascii="Times New Roman" w:eastAsia="Times New Roman" w:hAnsi="Times New Roman" w:cs="Times New Roman"/>
          <w:b/>
          <w:i/>
          <w:color w:val="0C0C0C"/>
          <w:sz w:val="24"/>
        </w:rPr>
        <w:t>Expectations from Both Mentor and</w:t>
      </w:r>
      <w:r>
        <w:rPr>
          <w:rFonts w:ascii="Times New Roman" w:eastAsia="Times New Roman" w:hAnsi="Times New Roman" w:cs="Times New Roman"/>
          <w:b/>
          <w:i/>
          <w:color w:val="0C0C0C"/>
          <w:sz w:val="24"/>
        </w:rPr>
        <w:t xml:space="preserve"> Mentee  </w:t>
      </w:r>
    </w:p>
    <w:p w:rsidR="001563FF" w:rsidRDefault="00D9572F">
      <w:pPr>
        <w:numPr>
          <w:ilvl w:val="0"/>
          <w:numId w:val="2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Respect confidence and trust each other. </w:t>
      </w:r>
    </w:p>
    <w:p w:rsidR="001563FF" w:rsidRDefault="00D9572F">
      <w:pPr>
        <w:numPr>
          <w:ilvl w:val="0"/>
          <w:numId w:val="2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Discover common ground and respect your differences. </w:t>
      </w:r>
    </w:p>
    <w:p w:rsidR="001563FF" w:rsidRDefault="00D9572F">
      <w:pPr>
        <w:numPr>
          <w:ilvl w:val="0"/>
          <w:numId w:val="2"/>
        </w:numPr>
        <w:spacing w:after="278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Be available as and when required with prior planning </w:t>
      </w:r>
    </w:p>
    <w:p w:rsidR="001563FF" w:rsidRDefault="00D9572F">
      <w:pPr>
        <w:spacing w:after="277"/>
        <w:ind w:left="1435" w:right="-3561" w:hanging="10"/>
      </w:pPr>
      <w:r>
        <w:rPr>
          <w:rFonts w:ascii="Times New Roman" w:eastAsia="Times New Roman" w:hAnsi="Times New Roman" w:cs="Times New Roman"/>
          <w:b/>
          <w:i/>
          <w:color w:val="0C0C0C"/>
          <w:sz w:val="24"/>
        </w:rPr>
        <w:t xml:space="preserve">Expectations from Mentee </w:t>
      </w:r>
    </w:p>
    <w:p w:rsidR="001563FF" w:rsidRDefault="00D9572F">
      <w:pPr>
        <w:numPr>
          <w:ilvl w:val="0"/>
          <w:numId w:val="3"/>
        </w:numPr>
        <w:spacing w:after="6" w:line="358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Identify realistic goals. Discuss your needs and expectations with your mentor; think about what you want out of the program prior to each meeting. </w:t>
      </w:r>
    </w:p>
    <w:p w:rsidR="001563FF" w:rsidRDefault="00D9572F">
      <w:pPr>
        <w:numPr>
          <w:ilvl w:val="0"/>
          <w:numId w:val="3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Negotiate ideas and activities with your mentor. </w:t>
      </w:r>
    </w:p>
    <w:p w:rsidR="001563FF" w:rsidRDefault="00D9572F">
      <w:pPr>
        <w:numPr>
          <w:ilvl w:val="0"/>
          <w:numId w:val="3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>Be committed to carrying out agreed-upon goals; follow th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rough. </w:t>
      </w:r>
    </w:p>
    <w:p w:rsidR="001563FF" w:rsidRDefault="00D9572F">
      <w:pPr>
        <w:numPr>
          <w:ilvl w:val="0"/>
          <w:numId w:val="3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Be receptive to suggestions and feedback. </w:t>
      </w:r>
    </w:p>
    <w:p w:rsidR="001563FF" w:rsidRDefault="00D9572F">
      <w:pPr>
        <w:numPr>
          <w:ilvl w:val="0"/>
          <w:numId w:val="3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Keep mentors informed of progress. </w:t>
      </w:r>
    </w:p>
    <w:p w:rsidR="001563FF" w:rsidRDefault="00D9572F">
      <w:pPr>
        <w:numPr>
          <w:ilvl w:val="0"/>
          <w:numId w:val="3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Contact mentor if unable to attend scheduled meetings in a timely manner. </w:t>
      </w:r>
    </w:p>
    <w:p w:rsidR="001563FF" w:rsidRDefault="00D9572F">
      <w:pPr>
        <w:numPr>
          <w:ilvl w:val="0"/>
          <w:numId w:val="3"/>
        </w:numPr>
        <w:spacing w:after="11" w:line="356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>Realize that having a mentor is a privilege and work hard to take advantage of the opportunity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. </w:t>
      </w:r>
    </w:p>
    <w:p w:rsidR="001563FF" w:rsidRDefault="00D9572F">
      <w:pPr>
        <w:numPr>
          <w:ilvl w:val="0"/>
          <w:numId w:val="3"/>
        </w:numPr>
        <w:spacing w:after="314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Contact program staff if there is a concern with the mentor relationship. </w:t>
      </w:r>
    </w:p>
    <w:p w:rsidR="001563FF" w:rsidRDefault="00D9572F">
      <w:pPr>
        <w:spacing w:after="145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</w:t>
      </w:r>
    </w:p>
    <w:p w:rsidR="001563FF" w:rsidRDefault="00D9572F">
      <w:pPr>
        <w:spacing w:after="0" w:line="330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4. Description of the Practice and its uniqueness in the context to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sz w:val="28"/>
        </w:rPr>
        <w:t>indian</w:t>
      </w:r>
      <w:proofErr w:type="spellEnd"/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higher education (Mention limitations /Constraints)</w:t>
      </w:r>
      <w:r>
        <w:rPr>
          <w:rFonts w:ascii="Times New Roman" w:eastAsia="Times New Roman" w:hAnsi="Times New Roman" w:cs="Times New Roman"/>
          <w:b/>
          <w:color w:val="221F1F"/>
          <w:sz w:val="32"/>
        </w:rPr>
        <w:t xml:space="preserve"> </w:t>
      </w:r>
    </w:p>
    <w:p w:rsidR="001563FF" w:rsidRDefault="00D9572F">
      <w:pPr>
        <w:spacing w:after="145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lastRenderedPageBreak/>
        <w:t xml:space="preserve"> </w:t>
      </w:r>
    </w:p>
    <w:p w:rsidR="001563FF" w:rsidRDefault="00D9572F">
      <w:pPr>
        <w:pStyle w:val="Heading1"/>
        <w:ind w:left="-5"/>
      </w:pPr>
      <w:proofErr w:type="gramStart"/>
      <w:r>
        <w:t>Mentor  Duties</w:t>
      </w:r>
      <w:proofErr w:type="gramEnd"/>
      <w:r>
        <w:t xml:space="preserve"> </w:t>
      </w:r>
    </w:p>
    <w:p w:rsidR="001563FF" w:rsidRDefault="00D9572F">
      <w:pPr>
        <w:spacing w:after="98"/>
        <w:ind w:left="2160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</w:t>
      </w:r>
    </w:p>
    <w:p w:rsidR="001563FF" w:rsidRDefault="00D9572F">
      <w:pPr>
        <w:numPr>
          <w:ilvl w:val="0"/>
          <w:numId w:val="4"/>
        </w:numPr>
        <w:spacing w:after="6" w:line="358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Each mentor is allotted a batch of students, as suggested by the Departmental Coordinator in consultation with the Head of the Department. </w:t>
      </w:r>
    </w:p>
    <w:p w:rsidR="001563FF" w:rsidRDefault="00D9572F">
      <w:pPr>
        <w:numPr>
          <w:ilvl w:val="0"/>
          <w:numId w:val="4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Mentors should conduct at least four meetings per semester with the mentees. </w:t>
      </w:r>
    </w:p>
    <w:p w:rsidR="001563FF" w:rsidRDefault="00D9572F">
      <w:pPr>
        <w:numPr>
          <w:ilvl w:val="0"/>
          <w:numId w:val="4"/>
        </w:numPr>
        <w:spacing w:after="11" w:line="356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>Mentors should take care of the mentee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's batch for academic interests and support them for improvement. </w:t>
      </w:r>
    </w:p>
    <w:p w:rsidR="001563FF" w:rsidRDefault="00D9572F">
      <w:pPr>
        <w:numPr>
          <w:ilvl w:val="0"/>
          <w:numId w:val="4"/>
        </w:numPr>
        <w:spacing w:after="11" w:line="356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Mentors should encourage students for extracurricular activities within the institute and at University as well as inter-University level. </w:t>
      </w:r>
    </w:p>
    <w:p w:rsidR="001563FF" w:rsidRDefault="00D9572F">
      <w:pPr>
        <w:numPr>
          <w:ilvl w:val="0"/>
          <w:numId w:val="4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>Mentors should interact with parents only in case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 of extreme situations. </w:t>
      </w:r>
    </w:p>
    <w:p w:rsidR="001563FF" w:rsidRDefault="00D9572F">
      <w:pPr>
        <w:numPr>
          <w:ilvl w:val="0"/>
          <w:numId w:val="4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Mentors should maintain records of all the meetings held with mentees/ parents. </w:t>
      </w:r>
    </w:p>
    <w:p w:rsidR="001563FF" w:rsidRDefault="00D9572F">
      <w:pPr>
        <w:numPr>
          <w:ilvl w:val="0"/>
          <w:numId w:val="4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Mentors should update the record regularly in the formats supplied. </w:t>
      </w:r>
    </w:p>
    <w:p w:rsidR="001563FF" w:rsidRDefault="00D9572F">
      <w:pPr>
        <w:numPr>
          <w:ilvl w:val="0"/>
          <w:numId w:val="4"/>
        </w:numPr>
        <w:spacing w:after="6" w:line="358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Mentors should provide information about possible financial assistance available </w:t>
      </w:r>
      <w:r>
        <w:rPr>
          <w:rFonts w:ascii="Times New Roman" w:eastAsia="Times New Roman" w:hAnsi="Times New Roman" w:cs="Times New Roman"/>
          <w:color w:val="202429"/>
          <w:sz w:val="24"/>
        </w:rPr>
        <w:t xml:space="preserve">to mentees. </w:t>
      </w:r>
    </w:p>
    <w:p w:rsidR="001563FF" w:rsidRDefault="00D9572F">
      <w:pPr>
        <w:numPr>
          <w:ilvl w:val="0"/>
          <w:numId w:val="4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Every Department has to conduct an “Open House” once in an academic year. </w:t>
      </w:r>
    </w:p>
    <w:p w:rsidR="001563FF" w:rsidRDefault="00D9572F">
      <w:pPr>
        <w:numPr>
          <w:ilvl w:val="0"/>
          <w:numId w:val="4"/>
        </w:numPr>
        <w:spacing w:after="122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The record has to be handed over to the new mentor in case mentors are changed. </w:t>
      </w:r>
    </w:p>
    <w:p w:rsidR="001563FF" w:rsidRDefault="00D9572F">
      <w:pPr>
        <w:numPr>
          <w:ilvl w:val="0"/>
          <w:numId w:val="4"/>
        </w:numPr>
        <w:spacing w:after="328" w:line="358" w:lineRule="auto"/>
        <w:ind w:hanging="360"/>
      </w:pPr>
      <w:r>
        <w:rPr>
          <w:rFonts w:ascii="Times New Roman" w:eastAsia="Times New Roman" w:hAnsi="Times New Roman" w:cs="Times New Roman"/>
          <w:color w:val="202429"/>
          <w:sz w:val="24"/>
        </w:rPr>
        <w:t xml:space="preserve">Annual report in form of summary has to be prepared by each Mentor and to be submitted to the Departmental Coordinator. </w:t>
      </w:r>
    </w:p>
    <w:p w:rsidR="001563FF" w:rsidRDefault="00D9572F">
      <w:pPr>
        <w:spacing w:after="71"/>
        <w:ind w:right="1166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389121" cy="2339340"/>
                <wp:effectExtent l="0" t="0" r="0" b="0"/>
                <wp:docPr id="11911" name="Group 1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1" cy="2339340"/>
                          <a:chOff x="0" y="0"/>
                          <a:chExt cx="4389121" cy="2339340"/>
                        </a:xfrm>
                      </wpg:grpSpPr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339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0"/>
                            <a:ext cx="2407920" cy="2338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1" style="width:345.6pt;height:184.2pt;mso-position-horizontal-relative:char;mso-position-vertical-relative:line" coordsize="43891,23393">
                <v:shape id="Picture 486" style="position:absolute;width:19812;height:23393;left:0;top:0;" filled="f">
                  <v:imagedata r:id="rId12"/>
                </v:shape>
                <v:shape id="Picture 488" style="position:absolute;width:24079;height:23380;left:19812;top:0;" filled="f">
                  <v:imagedata r:id="rId1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</w:t>
      </w:r>
    </w:p>
    <w:p w:rsidR="001563FF" w:rsidRDefault="00D9572F">
      <w:pPr>
        <w:spacing w:after="0" w:line="356" w:lineRule="auto"/>
        <w:ind w:right="9313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  </w:t>
      </w:r>
    </w:p>
    <w:p w:rsidR="001563FF" w:rsidRDefault="00D9572F">
      <w:pPr>
        <w:spacing w:after="35"/>
        <w:ind w:left="40"/>
        <w:jc w:val="center"/>
      </w:pPr>
      <w:r>
        <w:rPr>
          <w:rFonts w:ascii="Arial" w:eastAsia="Arial" w:hAnsi="Arial" w:cs="Arial"/>
        </w:rPr>
        <w:t xml:space="preserve"> </w:t>
      </w:r>
    </w:p>
    <w:p w:rsidR="001563FF" w:rsidRDefault="00D9572F">
      <w:pPr>
        <w:spacing w:after="148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</w:t>
      </w:r>
    </w:p>
    <w:p w:rsidR="001563FF" w:rsidRDefault="00D9572F">
      <w:pPr>
        <w:spacing w:after="2" w:line="38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color w:val="221F1F"/>
          <w:sz w:val="28"/>
        </w:rPr>
        <w:t>5. Evidence of Success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 xml:space="preserve">Provide evidence of success such as performance against targets and benchmarks, review/results) </w:t>
      </w:r>
    </w:p>
    <w:p w:rsidR="001563FF" w:rsidRDefault="00D9572F">
      <w:pPr>
        <w:spacing w:after="148"/>
      </w:pP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</w:t>
      </w:r>
    </w:p>
    <w:sectPr w:rsidR="001563FF" w:rsidSect="0064038B">
      <w:headerReference w:type="even" r:id="rId14"/>
      <w:headerReference w:type="default" r:id="rId15"/>
      <w:headerReference w:type="first" r:id="rId16"/>
      <w:pgSz w:w="12240" w:h="15840"/>
      <w:pgMar w:top="2621" w:right="1417" w:bottom="1528" w:left="144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72F" w:rsidRDefault="00D9572F">
      <w:pPr>
        <w:spacing w:after="0" w:line="240" w:lineRule="auto"/>
      </w:pPr>
      <w:r>
        <w:separator/>
      </w:r>
    </w:p>
  </w:endnote>
  <w:endnote w:type="continuationSeparator" w:id="0">
    <w:p w:rsidR="00D9572F" w:rsidRDefault="00D9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72F" w:rsidRDefault="00D9572F">
      <w:pPr>
        <w:spacing w:after="0" w:line="240" w:lineRule="auto"/>
      </w:pPr>
      <w:r>
        <w:separator/>
      </w:r>
    </w:p>
  </w:footnote>
  <w:footnote w:type="continuationSeparator" w:id="0">
    <w:p w:rsidR="00D9572F" w:rsidRDefault="00D9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3FF" w:rsidRDefault="001563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3FF" w:rsidRDefault="001563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3FF" w:rsidRDefault="001563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516"/>
    <w:multiLevelType w:val="hybridMultilevel"/>
    <w:tmpl w:val="FC1C60A4"/>
    <w:lvl w:ilvl="0" w:tplc="CBA860DE">
      <w:start w:val="1"/>
      <w:numFmt w:val="decimal"/>
      <w:lvlText w:val="%1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EA89A">
      <w:start w:val="1"/>
      <w:numFmt w:val="lowerLetter"/>
      <w:lvlText w:val="%2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FAD8">
      <w:start w:val="1"/>
      <w:numFmt w:val="lowerRoman"/>
      <w:lvlText w:val="%3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62CDC">
      <w:start w:val="1"/>
      <w:numFmt w:val="decimal"/>
      <w:lvlText w:val="%4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237F8">
      <w:start w:val="1"/>
      <w:numFmt w:val="lowerLetter"/>
      <w:lvlText w:val="%5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6FF7C">
      <w:start w:val="1"/>
      <w:numFmt w:val="lowerRoman"/>
      <w:lvlText w:val="%6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85A">
      <w:start w:val="1"/>
      <w:numFmt w:val="decimal"/>
      <w:lvlText w:val="%7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C0D92">
      <w:start w:val="1"/>
      <w:numFmt w:val="lowerLetter"/>
      <w:lvlText w:val="%8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6FB86">
      <w:start w:val="1"/>
      <w:numFmt w:val="lowerRoman"/>
      <w:lvlText w:val="%9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90E27"/>
    <w:multiLevelType w:val="hybridMultilevel"/>
    <w:tmpl w:val="37504F38"/>
    <w:lvl w:ilvl="0" w:tplc="67A0E048">
      <w:start w:val="1"/>
      <w:numFmt w:val="decimal"/>
      <w:lvlText w:val="%1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85360">
      <w:start w:val="1"/>
      <w:numFmt w:val="lowerLetter"/>
      <w:lvlText w:val="%2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A2642">
      <w:start w:val="1"/>
      <w:numFmt w:val="lowerRoman"/>
      <w:lvlText w:val="%3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2FF6">
      <w:start w:val="1"/>
      <w:numFmt w:val="decimal"/>
      <w:lvlText w:val="%4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089812">
      <w:start w:val="1"/>
      <w:numFmt w:val="lowerLetter"/>
      <w:lvlText w:val="%5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D55C">
      <w:start w:val="1"/>
      <w:numFmt w:val="lowerRoman"/>
      <w:lvlText w:val="%6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00218">
      <w:start w:val="1"/>
      <w:numFmt w:val="decimal"/>
      <w:lvlText w:val="%7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6F7A6">
      <w:start w:val="1"/>
      <w:numFmt w:val="lowerLetter"/>
      <w:lvlText w:val="%8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C4E94">
      <w:start w:val="1"/>
      <w:numFmt w:val="lowerRoman"/>
      <w:lvlText w:val="%9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1299B"/>
    <w:multiLevelType w:val="hybridMultilevel"/>
    <w:tmpl w:val="8EDC2558"/>
    <w:lvl w:ilvl="0" w:tplc="10168A3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AD152">
      <w:start w:val="1"/>
      <w:numFmt w:val="bullet"/>
      <w:lvlText w:val="o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EBF22">
      <w:start w:val="1"/>
      <w:numFmt w:val="bullet"/>
      <w:lvlText w:val="▪"/>
      <w:lvlJc w:val="left"/>
      <w:pPr>
        <w:ind w:left="2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231B2">
      <w:start w:val="1"/>
      <w:numFmt w:val="bullet"/>
      <w:lvlText w:val="•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6DFFE">
      <w:start w:val="1"/>
      <w:numFmt w:val="bullet"/>
      <w:lvlText w:val="o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CB7C">
      <w:start w:val="1"/>
      <w:numFmt w:val="bullet"/>
      <w:lvlText w:val="▪"/>
      <w:lvlJc w:val="left"/>
      <w:pPr>
        <w:ind w:left="4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4E0B8">
      <w:start w:val="1"/>
      <w:numFmt w:val="bullet"/>
      <w:lvlText w:val="•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E9386">
      <w:start w:val="1"/>
      <w:numFmt w:val="bullet"/>
      <w:lvlText w:val="o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AFB9C">
      <w:start w:val="1"/>
      <w:numFmt w:val="bullet"/>
      <w:lvlText w:val="▪"/>
      <w:lvlJc w:val="left"/>
      <w:pPr>
        <w:ind w:left="6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A60AC"/>
    <w:multiLevelType w:val="hybridMultilevel"/>
    <w:tmpl w:val="C586478C"/>
    <w:lvl w:ilvl="0" w:tplc="487AE0E2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4EC7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8794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678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0317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43B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C8D5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8C25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CD5F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02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F1139"/>
    <w:multiLevelType w:val="hybridMultilevel"/>
    <w:tmpl w:val="BB949F44"/>
    <w:lvl w:ilvl="0" w:tplc="67D2630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2CD6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6F83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6D8C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204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379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29B3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8ECB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C4B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3B7837"/>
    <w:multiLevelType w:val="hybridMultilevel"/>
    <w:tmpl w:val="46662F52"/>
    <w:lvl w:ilvl="0" w:tplc="B2DE7F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C850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E1B1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C828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4574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0B478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4587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676A0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A712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4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FF"/>
    <w:rsid w:val="000D5759"/>
    <w:rsid w:val="001563FF"/>
    <w:rsid w:val="002F564A"/>
    <w:rsid w:val="003844BC"/>
    <w:rsid w:val="0064038B"/>
    <w:rsid w:val="00930CA4"/>
    <w:rsid w:val="00D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3829"/>
  <w15:docId w15:val="{2DCF94AA-C632-4497-B05A-22241903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2"/>
      <w:ind w:left="10" w:hanging="10"/>
      <w:outlineLvl w:val="0"/>
    </w:pPr>
    <w:rPr>
      <w:rFonts w:ascii="Times New Roman" w:eastAsia="Times New Roman" w:hAnsi="Times New Roman" w:cs="Times New Roman"/>
      <w:b/>
      <w:color w:val="221F1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0"/>
      <w:ind w:left="10" w:right="69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21F1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30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dcterms:created xsi:type="dcterms:W3CDTF">2026-01-31T06:47:00Z</dcterms:created>
  <dcterms:modified xsi:type="dcterms:W3CDTF">2026-01-31T15:20:00Z</dcterms:modified>
</cp:coreProperties>
</file>